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320"/>
          <w:tab w:val="clear" w:pos="8640"/>
        </w:tabs>
        <w:spacing w:lineRule="auto" w:line="360" w:after="2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er"/>
        <w:tabs>
          <w:tab w:val="clear" w:pos="4320"/>
          <w:tab w:val="clear" w:pos="8640"/>
        </w:tabs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Header"/>
        <w:tabs>
          <w:tab w:val="clear" w:pos="4320"/>
          <w:tab w:val="clear" w:pos="8640"/>
        </w:tabs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Heading1"/>
        <w:tabs>
          <w:tab w:val="clear" w:pos="4320"/>
          <w:tab w:val="clear" w:pos="8640"/>
        </w:tabs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Appendix 18.1</w:t>
      </w:r>
    </w:p>
    <w:p>
      <w:pPr>
        <w:pStyle w:val="Heading2"/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Character Description</w:t>
      </w:r>
    </w:p>
    <w:p>
      <w:pPr>
        <w:pStyle w:val="Heading3"/>
        <w:tabs>
          <w:tab w:val="clear" w:pos="4320"/>
          <w:tab w:val="clear" w:pos="8640"/>
        </w:tabs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Basal Ornithopoda</w:t>
      </w:r>
    </w:p>
    <w:p>
      <w:pPr>
        <w:pStyle w:val="Normal"/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  <w:t>Characters winnowed and/or modified and rescored from Norman (1984a), Sereno (1986), Weishampel and Heinrich (1992), and Coria and Salgado (1996b).</w:t>
      </w:r>
    </w:p>
    <w:p>
      <w:pPr>
        <w:pStyle w:val="Normal"/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External contact between premaxilla and lacrimal: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Ventral edge of premaxilla offset ventrally relative to the border of the maxilla: not offset (0); offset ventrally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External antorbital fenestra shape: subtriangular (0); subcircular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Antorbital fossa size: &gt;10% of skull length (0); 15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Maxillary crowns: apex central (0); offset distally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Maxillary crown enamel: equally thick lingually and bucally (0); asymmetrical thickness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Dentary tooth count: 16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Dental cingulum between root and crown: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Dentary crown bearing an elevated primary ridge: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Dentary tooth crown enamel: equally thick (0); asymmetrical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Dorsal vertebral count: 16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Rib curvature: strong (0); shallow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Ossified sternal ribs: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Ossified hypaxial tendons in the tail: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Dorsal margin of scapula blade: curved (0); flattened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Scapular neck: narrow (0); wide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Deltoclavicularis muscle scar: narrow (0); large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Scapulocoracoid suture: unfused (0); fused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Humerus:scapula: equal in length (0); humerus 50%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Postacetabular process of the ilium: short (0); long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Brevis shelf on ilium: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Lateral surface of the ischial peduncle of the ilium: not broadly swollen (0); broad swelling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Prepubic process of pubis: short and blunt (0); elongate and rodlike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Obturator process of ischium: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Obturator process position: near middle of shaft (0); proximally positioned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Ischial shaft: rounded in cross section (0); flattened along much of length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Femoral shape: gracile (0); robust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Femoral shape: curved in lateral view (0); straight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Cranial and greater trochanter: separated by cleft (0); fused together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lang w:val="en-US"/>
        </w:rPr>
        <w:numPr>
          <w:ilvl w:val="0"/>
          <w:numId w:val="3"/>
        </w:numPr>
      </w:pPr>
      <w:r>
        <w:rPr>
          <w:rFonts w:cs="Times New Roman" w:ascii="Times New Roman" w:hAnsi="Times New Roman"/>
          <w:lang w:val="en-US"/>
        </w:rPr>
        <w:t>Femoral pit adjacent to fourth trochanter: absent (0); present (1).</w:t>
      </w:r>
    </w:p>
    <w:p>
      <w:pPr>
        <w:pStyle w:val="Normal"/>
        <w:spacing w:lineRule="auto" w:line="360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sectPr>
      <w:headerReference w:type="default" r:id="rId2"/>
      <w:footerReference w:type="default" r:id="rId7"/>
      <w:type w:val="nextPage"/>
      <w:pgSz w:w="12240" w:h="15840"/>
      <w:pgMar w:left="1224" w:right="1224" w:gutter="0" w:header="432" w:top="1008" w:footer="432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">
    <w:altName w:val="Times New Roman"/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320"/>
        <w:tab w:val="right" w:pos="5600" w:leader="none"/>
      </w:tabs>
      <w:rPr>
        <w:rFonts w:ascii="Times New Roman" w:hAnsi="Times New Roman" w:cs="Times New Roman"/>
        <w:sz w:val="20"/>
        <w:lang w:val="en-US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abstractNum w:abstractNumId="3">
    <w:multiLevelType w:val="singleLevel"/>
    <w:lvl w:ilvl="0">
      <w:start w:val="1"/>
      <w:numFmt w:val="decimal"/>
      <w:lvlText w:val="%1."/>
      <w:suff w:val="space"/>
      <w:pPr>
        <w:ind w:left="480" w:hanging="360"/>
      </w:pPr>
    </w:lvl>
  </w:abstract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" w:cs="Times"/>
      <w:b w:val="0"/>
      <w:color w:val="000000"/>
      <w:sz w:val="22"/>
      <w:szCs w:val="20"/>
      <w:lang w:val="en-GB" w:eastAsia="zh-CN" w:bidi="hi-IN"/>
    </w:rPr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character" w:styleId="PageNumber">
    <w:name w:val="page number"/>
    <w:basedOn w:val="DefaultParagraphFont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EnvelopeAddress">
    <w:name w:val="envelope address"/>
    <w:basedOn w:val="Normal"/>
    <w:pPr>
      <w:ind w:hanging="0" w:start="2880" w:end="0"/>
    </w:pPr>
    <w:rPr>
      <w:rFonts w:ascii="Book Antiqua" w:hAnsi="Book Antiqua" w:cs="Book Antiqua"/>
    </w:rPr>
  </w:style>
  <w:style w:type="paragraph" w:styleId="EnvelopeReturn">
    <w:name w:val="envelope return"/>
    <w:basedOn w:val="Normal"/>
    <w:pPr/>
    <w:rPr>
      <w:rFonts w:ascii="Book Antiqua" w:hAnsi="Book Antiqua" w:cs="Book Antiqua"/>
      <w:sz w:val="20"/>
    </w:rPr>
  </w:style>
  <w:style w:type="paragraph" w:styleId="CommentText">
    <w:name w:val="Comment Text"/>
    <w:basedOn w:val="Normal"/>
    <w:qFormat/>
    <w:pPr/>
    <w:rPr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numbering" w:styleId="WW8Num1">
    <w:name w:val="WW8Num1"/>
    <w:qFormat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20"/>
    </w:pPr>
    <w:rPr>
      <w:rFonts w:ascii="Times New Roman" w:hAnsi="Times New Roman"/>
      <w:b/>
      <w:color w:val="7A1F1F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2004-11-23T15:49:00Z</dcterms:created>
  <dc:creator>David Norman</dc:creator>
  <dc:description>Accessibility-remediated edition with semantic headings, lists, tables, links, and document metadata.</dc:description>
  <dc:language>en-US</dc:language>
  <cp:lastModifiedBy>John Connolly</cp:lastModifiedBy>
  <cp:lastPrinted>2002-06-19T17:42:00Z</cp:lastPrinted>
  <dcterms:modified xsi:type="dcterms:W3CDTF">2004-11-24T15:14:00Z</dcterms:modified>
  <cp:revision>3</cp:revision>
  <dc:subject>Accessible supplement to Dinosauria, second edition</dc:subject>
  <dc:title>Appendix 18.1 — Character Description — Basal Ornithopoda</dc:title>
  <cp:keywords>Dinosauria; paleontology; character descriptions; character-taxon matrix; biogeography; accessible Word document</cp:keywords>
</cp:coreProperties>
</file>